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Default="009A1541" w:rsidP="004C1024">
      <w:pPr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 до</w:t>
      </w:r>
      <w:r w:rsidRPr="00137176">
        <w:rPr>
          <w:rFonts w:ascii="Times New Roman" w:hAnsi="Times New Roman" w:cs="Times New Roman"/>
          <w:sz w:val="24"/>
          <w:szCs w:val="24"/>
        </w:rPr>
        <w:t xml:space="preserve"> Договору №____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17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137176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__.__.20__ р. </w:t>
      </w:r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</w:p>
    <w:p w:rsidR="009A1541" w:rsidRDefault="009A1541" w:rsidP="009A15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Комерційна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="004C1024">
        <w:rPr>
          <w:rFonts w:ascii="Times New Roman" w:hAnsi="Times New Roman" w:cs="Times New Roman"/>
          <w:sz w:val="24"/>
          <w:szCs w:val="24"/>
        </w:rPr>
        <w:t xml:space="preserve"> №_</w:t>
      </w:r>
      <w:bookmarkStart w:id="0" w:name="_GoBack"/>
      <w:bookmarkEnd w:id="0"/>
      <w:r w:rsidR="004C1024">
        <w:rPr>
          <w:rFonts w:ascii="Times New Roman" w:hAnsi="Times New Roman" w:cs="Times New Roman"/>
          <w:sz w:val="24"/>
          <w:szCs w:val="24"/>
        </w:rPr>
        <w:t>_</w:t>
      </w:r>
    </w:p>
    <w:p w:rsidR="009A1541" w:rsidRDefault="009A1541" w:rsidP="009A1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176">
        <w:rPr>
          <w:rFonts w:ascii="Times New Roman" w:hAnsi="Times New Roman" w:cs="Times New Roman"/>
          <w:b/>
          <w:sz w:val="24"/>
          <w:szCs w:val="24"/>
        </w:rPr>
        <w:t xml:space="preserve">№________ до Договору </w:t>
      </w:r>
      <w:proofErr w:type="spellStart"/>
      <w:r w:rsidRPr="00137176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137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7176">
        <w:rPr>
          <w:rFonts w:ascii="Times New Roman" w:hAnsi="Times New Roman" w:cs="Times New Roman"/>
          <w:b/>
          <w:sz w:val="24"/>
          <w:szCs w:val="24"/>
        </w:rPr>
        <w:t>природного</w:t>
      </w:r>
      <w:proofErr w:type="gramEnd"/>
      <w:r w:rsidRPr="00137176">
        <w:rPr>
          <w:rFonts w:ascii="Times New Roman" w:hAnsi="Times New Roman" w:cs="Times New Roman"/>
          <w:b/>
          <w:sz w:val="24"/>
          <w:szCs w:val="24"/>
        </w:rPr>
        <w:t xml:space="preserve"> газу № _________ </w:t>
      </w:r>
      <w:proofErr w:type="spellStart"/>
      <w:r w:rsidRPr="0013717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137176">
        <w:rPr>
          <w:rFonts w:ascii="Times New Roman" w:hAnsi="Times New Roman" w:cs="Times New Roman"/>
          <w:b/>
          <w:sz w:val="24"/>
          <w:szCs w:val="24"/>
        </w:rPr>
        <w:t xml:space="preserve"> «____»</w:t>
      </w:r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  <w:r w:rsidRPr="00137176">
        <w:rPr>
          <w:rFonts w:ascii="Times New Roman" w:hAnsi="Times New Roman" w:cs="Times New Roman"/>
          <w:sz w:val="24"/>
          <w:szCs w:val="24"/>
        </w:rPr>
        <w:t xml:space="preserve">____________ 20___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17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Киї</w:t>
      </w:r>
      <w:proofErr w:type="gramStart"/>
      <w:r w:rsidRPr="0013717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09C0">
        <w:rPr>
          <w:rFonts w:ascii="Times New Roman" w:hAnsi="Times New Roman" w:cs="Times New Roman"/>
          <w:b/>
          <w:sz w:val="24"/>
          <w:szCs w:val="24"/>
        </w:rPr>
        <w:t>Постачальник</w:t>
      </w:r>
      <w:proofErr w:type="spellEnd"/>
      <w:r w:rsidRPr="00EF09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СОЛІПАУЕР», ЕІС-код _____________________,</w:t>
      </w:r>
      <w:r w:rsidRPr="001371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 w:rsidRPr="001371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__________, з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, та </w:t>
      </w:r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0125">
        <w:rPr>
          <w:rFonts w:ascii="Times New Roman" w:hAnsi="Times New Roman" w:cs="Times New Roman"/>
          <w:b/>
          <w:sz w:val="24"/>
          <w:szCs w:val="24"/>
        </w:rPr>
        <w:t>Споживач</w:t>
      </w:r>
      <w:proofErr w:type="spellEnd"/>
      <w:r w:rsidRPr="001401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1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ЕІС-код ______________,</w:t>
      </w:r>
      <w:r w:rsidRPr="001371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1371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7176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____________________, з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угоду</w:t>
      </w:r>
      <w:r w:rsidRPr="00137176">
        <w:rPr>
          <w:rFonts w:ascii="Times New Roman" w:hAnsi="Times New Roman" w:cs="Times New Roman"/>
          <w:sz w:val="24"/>
          <w:szCs w:val="24"/>
        </w:rPr>
        <w:t xml:space="preserve"> №_________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«___» __________ 20__р. до  Договору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17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137176">
        <w:rPr>
          <w:rFonts w:ascii="Times New Roman" w:hAnsi="Times New Roman" w:cs="Times New Roman"/>
          <w:sz w:val="24"/>
          <w:szCs w:val="24"/>
        </w:rPr>
        <w:t xml:space="preserve"> газу №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 __________ 20__р. (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1541" w:rsidRDefault="009A1541" w:rsidP="00510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замовленої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плановий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r w:rsidR="005337F8">
        <w:rPr>
          <w:rFonts w:ascii="Times New Roman" w:hAnsi="Times New Roman" w:cs="Times New Roman"/>
          <w:sz w:val="24"/>
          <w:szCs w:val="24"/>
        </w:rPr>
        <w:t xml:space="preserve">природного </w:t>
      </w:r>
      <w:r w:rsidRPr="00137176">
        <w:rPr>
          <w:rFonts w:ascii="Times New Roman" w:hAnsi="Times New Roman" w:cs="Times New Roman"/>
          <w:sz w:val="24"/>
          <w:szCs w:val="24"/>
        </w:rPr>
        <w:t xml:space="preserve">газу,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 xml:space="preserve"> з «___» _________ 202__року до «___» ______ 202__ року, </w:t>
      </w:r>
      <w:proofErr w:type="spellStart"/>
      <w:r w:rsidRPr="00137176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1371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5100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2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10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метрів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7"/>
        <w:gridCol w:w="2298"/>
        <w:gridCol w:w="2308"/>
        <w:gridCol w:w="2298"/>
      </w:tblGrid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Газова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(D)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.куб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Газова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(D)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.куб</w:t>
            </w:r>
            <w:proofErr w:type="spellEnd"/>
            <w:r w:rsidRPr="00EF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41" w:rsidTr="005974B2">
        <w:tc>
          <w:tcPr>
            <w:tcW w:w="2392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393" w:type="dxa"/>
          </w:tcPr>
          <w:p w:rsidR="009A1541" w:rsidRDefault="009A1541" w:rsidP="0059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41" w:rsidRPr="00EF09C0" w:rsidRDefault="009A1541" w:rsidP="009A15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1541" w:rsidRPr="005100A2" w:rsidRDefault="005100A2" w:rsidP="00510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газу,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Договору в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gramStart"/>
      <w:r w:rsidR="009A1541" w:rsidRPr="005100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5100A2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="005A6689" w:rsidRPr="005100A2">
        <w:rPr>
          <w:rFonts w:ascii="Times New Roman" w:hAnsi="Times New Roman" w:cs="Times New Roman"/>
          <w:sz w:val="24"/>
          <w:szCs w:val="24"/>
        </w:rPr>
        <w:t xml:space="preserve"> в п.1. </w:t>
      </w:r>
      <w:proofErr w:type="spellStart"/>
      <w:r w:rsidR="005A6689" w:rsidRPr="005100A2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5A6689"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689" w:rsidRPr="005100A2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="005A6689"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689" w:rsidRPr="005100A2">
        <w:rPr>
          <w:rFonts w:ascii="Times New Roman" w:hAnsi="Times New Roman" w:cs="Times New Roman"/>
          <w:sz w:val="24"/>
          <w:szCs w:val="24"/>
        </w:rPr>
        <w:t>пропози</w:t>
      </w:r>
      <w:r w:rsidR="009A1541" w:rsidRPr="005100A2">
        <w:rPr>
          <w:rFonts w:ascii="Times New Roman" w:hAnsi="Times New Roman" w:cs="Times New Roman"/>
          <w:sz w:val="24"/>
          <w:szCs w:val="24"/>
        </w:rPr>
        <w:t>ції</w:t>
      </w:r>
      <w:proofErr w:type="spellEnd"/>
      <w:r w:rsidR="009A1541" w:rsidRPr="005100A2">
        <w:rPr>
          <w:rFonts w:ascii="Times New Roman" w:hAnsi="Times New Roman" w:cs="Times New Roman"/>
          <w:sz w:val="24"/>
          <w:szCs w:val="24"/>
        </w:rPr>
        <w:t xml:space="preserve">, становить за 1000 куб. м. _______________ грн. (____________________ грн. __ коп.), </w:t>
      </w:r>
    </w:p>
    <w:p w:rsidR="009A1541" w:rsidRDefault="009A1541" w:rsidP="009A15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64D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20%,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___________ грн., </w:t>
      </w:r>
    </w:p>
    <w:p w:rsidR="009A1541" w:rsidRPr="005100A2" w:rsidRDefault="009A1541" w:rsidP="005100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00A2">
        <w:rPr>
          <w:rFonts w:ascii="Times New Roman" w:hAnsi="Times New Roman" w:cs="Times New Roman"/>
          <w:sz w:val="24"/>
          <w:szCs w:val="24"/>
        </w:rPr>
        <w:lastRenderedPageBreak/>
        <w:t>кр</w:t>
      </w:r>
      <w:proofErr w:type="gramEnd"/>
      <w:r w:rsidRPr="005100A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того тариф на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природного газу для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газотранспортної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– _______ грн. без ПДВ,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замовленні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наперед у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відповідному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____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умовних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коефіцієнтом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– ___________ грн.,</w:t>
      </w:r>
    </w:p>
    <w:p w:rsidR="009A1541" w:rsidRPr="005100A2" w:rsidRDefault="009A1541" w:rsidP="005100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00A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100A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того ПДВ 20% - ________________ грн.,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з ПДВ – _____________ грн. за 1000 куб. м. </w:t>
      </w:r>
    </w:p>
    <w:p w:rsidR="009A1541" w:rsidRPr="005100A2" w:rsidRDefault="009A1541" w:rsidP="005100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газу за 1000 куб. м з ПДВ, з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тарифу на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коефіцієнту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замовленні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наперед – _______ грн. (________________ </w:t>
      </w:r>
      <w:proofErr w:type="spellStart"/>
      <w:r w:rsidRPr="005100A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5100A2">
        <w:rPr>
          <w:rFonts w:ascii="Times New Roman" w:hAnsi="Times New Roman" w:cs="Times New Roman"/>
          <w:sz w:val="24"/>
          <w:szCs w:val="24"/>
        </w:rPr>
        <w:t xml:space="preserve"> ___ коп.). </w:t>
      </w:r>
    </w:p>
    <w:p w:rsidR="009A1541" w:rsidRPr="008141C5" w:rsidRDefault="008141C5" w:rsidP="00814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на ______ 202_ року становить: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.куб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 xml:space="preserve"> газу/тариф 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за 1000 куб. м, без ПДВ, грн. __________________________________________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Тариф 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за 1000 куб. м, без ПДВ, грн. __________________________________________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замовленні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наперед 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____ 202_ року _________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без ПДВ, грн. __________________________________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>Разом з ПДВ, грн. __________</w:t>
      </w:r>
      <w:r w:rsidR="008141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1541" w:rsidRPr="008141C5" w:rsidRDefault="008141C5" w:rsidP="00533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1541" w:rsidRPr="008141C5">
        <w:rPr>
          <w:rFonts w:ascii="Times New Roman" w:hAnsi="Times New Roman" w:cs="Times New Roman"/>
          <w:sz w:val="24"/>
          <w:szCs w:val="24"/>
        </w:rPr>
        <w:t xml:space="preserve">Оплата 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п. 3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грошовими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коштами на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банківський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до «___» __________ 202__ року (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включно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1541" w:rsidRPr="008141C5" w:rsidRDefault="008141C5" w:rsidP="00814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Договірний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 в _________ 202__ року 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 шляхом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показів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комерційного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вузла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вузлів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 та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Оператора ГТС та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умов Договору.</w:t>
      </w:r>
    </w:p>
    <w:p w:rsidR="009A1541" w:rsidRPr="008141C5" w:rsidRDefault="008141C5" w:rsidP="00814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Остаточна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 на __________ 202__ року за</w:t>
      </w:r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>еріод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5100A2" w:rsidRPr="008141C5">
        <w:rPr>
          <w:rFonts w:ascii="Times New Roman" w:hAnsi="Times New Roman" w:cs="Times New Roman"/>
          <w:sz w:val="24"/>
          <w:szCs w:val="24"/>
        </w:rPr>
        <w:t>плачується</w:t>
      </w:r>
      <w:proofErr w:type="spellEnd"/>
      <w:r w:rsidR="005100A2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A2" w:rsidRPr="008141C5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="005100A2"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формулою: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>ДВ = (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8141C5">
        <w:rPr>
          <w:rFonts w:ascii="Times New Roman" w:hAnsi="Times New Roman" w:cs="Times New Roman"/>
          <w:sz w:val="24"/>
          <w:szCs w:val="24"/>
        </w:rPr>
        <w:t xml:space="preserve"> ДЦ+ВТ+ДН)*1,2, де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ДВ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остаточна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природного  газу,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поставленого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proofErr w:type="gramStart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еріоду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з ПДВ, (грн.);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ДО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поставленого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proofErr w:type="gramStart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еріоду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(куб. м);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lastRenderedPageBreak/>
        <w:t xml:space="preserve">ДЦ 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оговірна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</w:t>
      </w:r>
      <w:r w:rsidR="005100A2" w:rsidRPr="008141C5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8141C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тарифу 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без ПДВ, (грн.);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ВТ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еріод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є сумою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вартостей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потужностей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потужностей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поточного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(грн.);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ДН – сума плати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добові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небаланси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нараховані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proofErr w:type="gramStart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еріоду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розраховуються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пукту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>.</w:t>
      </w:r>
    </w:p>
    <w:p w:rsidR="005337F8" w:rsidRDefault="008141C5" w:rsidP="008141C5"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небаланс</w:t>
      </w:r>
      <w:r w:rsid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F8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="005337F8">
        <w:rPr>
          <w:rFonts w:ascii="Times New Roman" w:hAnsi="Times New Roman" w:cs="Times New Roman"/>
          <w:sz w:val="24"/>
          <w:szCs w:val="24"/>
        </w:rPr>
        <w:t>.</w:t>
      </w:r>
    </w:p>
    <w:p w:rsidR="008141C5" w:rsidRDefault="005337F8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Допустиме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Газової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r w:rsidR="00EE4F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торонами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+/- 3% (три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37F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Договірного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r w:rsidR="00EE4FE2" w:rsidRPr="005337F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E4FE2" w:rsidRPr="005337F8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="00EE4FE2"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E2" w:rsidRPr="005337F8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="00EE4FE2" w:rsidRPr="0053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FE2" w:rsidRPr="005337F8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="00EE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</w:t>
      </w:r>
      <w:r w:rsidR="00EE4FE2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FE2">
        <w:rPr>
          <w:rFonts w:ascii="Times New Roman" w:hAnsi="Times New Roman" w:cs="Times New Roman"/>
          <w:sz w:val="24"/>
          <w:szCs w:val="24"/>
        </w:rPr>
        <w:t>.</w:t>
      </w:r>
      <w:r w:rsidRPr="00533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541" w:rsidRPr="008141C5" w:rsidRDefault="008141C5" w:rsidP="00533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1541" w:rsidRPr="008141C5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небаланс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(D) є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відібраного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>ідтвердженій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Оператором ГТС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номінації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реномінації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до пп.2.4.3. </w:t>
      </w:r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Договору), то плата за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небаланс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формулою: </w:t>
      </w:r>
      <w:proofErr w:type="gramEnd"/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ДПН = </w:t>
      </w:r>
      <w:proofErr w:type="spellStart"/>
      <w:proofErr w:type="gramStart"/>
      <w:r w:rsidRPr="008141C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/н * (ДЦ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МЦПрод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.), де ДПН – сума плати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небаланс, грн.</w:t>
      </w:r>
      <w:r w:rsidR="005337F8">
        <w:rPr>
          <w:rFonts w:ascii="Times New Roman" w:hAnsi="Times New Roman" w:cs="Times New Roman"/>
          <w:sz w:val="24"/>
          <w:szCs w:val="24"/>
        </w:rPr>
        <w:t>,</w:t>
      </w:r>
      <w:r w:rsidRPr="008141C5">
        <w:rPr>
          <w:rFonts w:ascii="Times New Roman" w:hAnsi="Times New Roman" w:cs="Times New Roman"/>
          <w:sz w:val="24"/>
          <w:szCs w:val="24"/>
        </w:rPr>
        <w:t xml:space="preserve"> без ПДВ;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/н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позитивного небалансу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(D),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ДЦ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пунктом 2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, грн. без ПДВ за одну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>;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МЦПрод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 – Маржинальна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продажу газу Оператором ГТС, яка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на 10% “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(без ПДВ)”, яка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опублікована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Інформаційній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платформі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Оператора ГТС для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Газової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(D), грн. без ПДВ за одну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8141C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141C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1" w:rsidRPr="008141C5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1C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(ДЦ –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МЦПрод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.) ≤ 0, то плата за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 небаланс не </w:t>
      </w:r>
      <w:proofErr w:type="spellStart"/>
      <w:r w:rsidRPr="008141C5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814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1" w:rsidRPr="008141C5" w:rsidRDefault="008141C5" w:rsidP="00814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небаланс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(D) є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негативним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відібраного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8141C5">
        <w:rPr>
          <w:rFonts w:ascii="Times New Roman" w:hAnsi="Times New Roman" w:cs="Times New Roman"/>
          <w:sz w:val="24"/>
          <w:szCs w:val="24"/>
        </w:rPr>
        <w:t>ідтвердженій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номінації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реномінації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. 2.4.3. </w:t>
      </w:r>
      <w:proofErr w:type="gramStart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Договору), то плата за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небаланс </w:t>
      </w:r>
      <w:proofErr w:type="spellStart"/>
      <w:r w:rsidR="009A1541" w:rsidRPr="008141C5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="009A1541" w:rsidRPr="008141C5">
        <w:rPr>
          <w:rFonts w:ascii="Times New Roman" w:hAnsi="Times New Roman" w:cs="Times New Roman"/>
          <w:sz w:val="24"/>
          <w:szCs w:val="24"/>
        </w:rPr>
        <w:t xml:space="preserve"> за формулою: </w:t>
      </w:r>
      <w:proofErr w:type="gramEnd"/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140125">
        <w:rPr>
          <w:rFonts w:ascii="Times New Roman" w:hAnsi="Times New Roman" w:cs="Times New Roman"/>
          <w:sz w:val="24"/>
          <w:szCs w:val="24"/>
        </w:rPr>
        <w:t xml:space="preserve">ДНН = </w:t>
      </w:r>
      <w:proofErr w:type="spellStart"/>
      <w:proofErr w:type="gramStart"/>
      <w:r w:rsidRPr="0014012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4012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>/н * (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МЦПрид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– ДЦ), </w:t>
      </w:r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140125">
        <w:rPr>
          <w:rFonts w:ascii="Times New Roman" w:hAnsi="Times New Roman" w:cs="Times New Roman"/>
          <w:sz w:val="24"/>
          <w:szCs w:val="24"/>
        </w:rPr>
        <w:t xml:space="preserve">де ДНН – сума плати за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небаланс, грн. без ПДВ;</w:t>
      </w:r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0125">
        <w:rPr>
          <w:rFonts w:ascii="Times New Roman" w:hAnsi="Times New Roman" w:cs="Times New Roman"/>
          <w:sz w:val="24"/>
          <w:szCs w:val="24"/>
        </w:rPr>
        <w:t>Vн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/н –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негативного небалансу за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(D),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1401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012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r w:rsidRPr="00140125">
        <w:rPr>
          <w:rFonts w:ascii="Times New Roman" w:hAnsi="Times New Roman" w:cs="Times New Roman"/>
          <w:sz w:val="24"/>
          <w:szCs w:val="24"/>
        </w:rPr>
        <w:t xml:space="preserve">ДЦ –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15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3B3">
        <w:rPr>
          <w:rFonts w:ascii="Times New Roman" w:hAnsi="Times New Roman" w:cs="Times New Roman"/>
          <w:sz w:val="24"/>
          <w:szCs w:val="24"/>
        </w:rPr>
        <w:t>Комерційною</w:t>
      </w:r>
      <w:proofErr w:type="spellEnd"/>
      <w:r w:rsidR="0015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3B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, грн. без ПДВ за одну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1401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012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commentRangeStart w:id="1"/>
      <w:proofErr w:type="spellStart"/>
      <w:r w:rsidRPr="00140125">
        <w:rPr>
          <w:rFonts w:ascii="Times New Roman" w:hAnsi="Times New Roman" w:cs="Times New Roman"/>
          <w:sz w:val="24"/>
          <w:szCs w:val="24"/>
        </w:rPr>
        <w:lastRenderedPageBreak/>
        <w:t>МЦПрид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– Маржинальна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газу Оператором ГТС, яка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на 10% “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(без ПДВ)”, яка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опублікована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Інформаційній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платформі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Оператора ГТС для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(D), грн. без ПДВ за одну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Pr="001401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0125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3E3FD8">
        <w:rPr>
          <w:rStyle w:val="a5"/>
        </w:rPr>
        <w:commentReference w:id="1"/>
      </w:r>
    </w:p>
    <w:p w:rsidR="009A1541" w:rsidRDefault="009A1541" w:rsidP="008141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Pr="00140125">
        <w:rPr>
          <w:rFonts w:ascii="Times New Roman" w:hAnsi="Times New Roman" w:cs="Times New Roman"/>
          <w:sz w:val="24"/>
          <w:szCs w:val="24"/>
        </w:rPr>
        <w:t>кщо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МЦПрид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– ДЦ) ≤ 0, то Плата за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 небаланс не </w:t>
      </w:r>
      <w:proofErr w:type="spellStart"/>
      <w:r w:rsidRPr="00140125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140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1" w:rsidRPr="00140125" w:rsidRDefault="008141C5" w:rsidP="00510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541" w:rsidRPr="00140125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переплати за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переданий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газ, сума переплати автоматично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зараховується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оплати за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письмову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9A1541" w:rsidRPr="001401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140125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Сторонами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акту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звіряння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звірки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5-ти (</w:t>
      </w:r>
      <w:proofErr w:type="spellStart"/>
      <w:proofErr w:type="gramStart"/>
      <w:r w:rsidR="009A1541" w:rsidRPr="00140125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proofErr w:type="gram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1" w:rsidRDefault="008141C5" w:rsidP="004C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1541" w:rsidRPr="00140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остаточна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спожитого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місячного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розрахункову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Договірну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визначену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у п. </w:t>
      </w:r>
      <w:r w:rsidR="009A154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сплатити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541" w:rsidRPr="001401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A1541" w:rsidRPr="00140125">
        <w:rPr>
          <w:rFonts w:ascii="Times New Roman" w:hAnsi="Times New Roman" w:cs="Times New Roman"/>
          <w:sz w:val="24"/>
          <w:szCs w:val="24"/>
        </w:rPr>
        <w:t>ізницю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Постачальнику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до 15-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п’ятнадцятого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) числа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виставленого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П</w:t>
      </w:r>
      <w:r w:rsidR="004C1024">
        <w:rPr>
          <w:rFonts w:ascii="Times New Roman" w:hAnsi="Times New Roman" w:cs="Times New Roman"/>
          <w:sz w:val="24"/>
          <w:szCs w:val="24"/>
        </w:rPr>
        <w:t>о</w:t>
      </w:r>
      <w:r w:rsidR="009A1541">
        <w:rPr>
          <w:rFonts w:ascii="Times New Roman" w:hAnsi="Times New Roman" w:cs="Times New Roman"/>
          <w:sz w:val="24"/>
          <w:szCs w:val="24"/>
        </w:rPr>
        <w:t>стачальника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541" w:rsidRDefault="008141C5" w:rsidP="004C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154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угода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складена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силу,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Договору. </w:t>
      </w:r>
    </w:p>
    <w:p w:rsidR="009A1541" w:rsidRDefault="008141C5" w:rsidP="004C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A15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факсимільного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відтворення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541" w:rsidRPr="001401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1541" w:rsidRPr="00140125">
        <w:rPr>
          <w:rFonts w:ascii="Times New Roman" w:hAnsi="Times New Roman" w:cs="Times New Roman"/>
          <w:sz w:val="24"/>
          <w:szCs w:val="24"/>
        </w:rPr>
        <w:t>ідпису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механічного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копіювання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аналога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власноручного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Сторонами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до пункту   8.5. Договору:</w:t>
      </w:r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541" w:rsidRPr="003E3FD8">
        <w:rPr>
          <w:rFonts w:ascii="Times New Roman" w:hAnsi="Times New Roman" w:cs="Times New Roman"/>
          <w:i/>
          <w:sz w:val="24"/>
          <w:szCs w:val="24"/>
        </w:rPr>
        <w:t>допускається</w:t>
      </w:r>
      <w:proofErr w:type="spellEnd"/>
      <w:proofErr w:type="gramEnd"/>
      <w:r w:rsidR="004C1024" w:rsidRPr="003E3FD8">
        <w:rPr>
          <w:rFonts w:ascii="Times New Roman" w:hAnsi="Times New Roman" w:cs="Times New Roman"/>
          <w:i/>
          <w:sz w:val="24"/>
          <w:szCs w:val="24"/>
        </w:rPr>
        <w:t xml:space="preserve">/не </w:t>
      </w:r>
      <w:proofErr w:type="spellStart"/>
      <w:r w:rsidR="004C1024" w:rsidRPr="003E3FD8">
        <w:rPr>
          <w:rFonts w:ascii="Times New Roman" w:hAnsi="Times New Roman" w:cs="Times New Roman"/>
          <w:i/>
          <w:sz w:val="24"/>
          <w:szCs w:val="24"/>
        </w:rPr>
        <w:t>допускається</w:t>
      </w:r>
      <w:proofErr w:type="spellEnd"/>
      <w:r w:rsidR="003E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FD8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3E3FD8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4C1024" w:rsidRPr="003E3FD8">
        <w:rPr>
          <w:rFonts w:ascii="Times New Roman" w:hAnsi="Times New Roman" w:cs="Times New Roman"/>
          <w:sz w:val="24"/>
          <w:szCs w:val="24"/>
        </w:rPr>
        <w:t xml:space="preserve"> </w:t>
      </w:r>
      <w:r w:rsidR="004C10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1024" w:rsidRPr="004C1024">
        <w:rPr>
          <w:rFonts w:ascii="Times New Roman" w:hAnsi="Times New Roman" w:cs="Times New Roman"/>
          <w:i/>
          <w:sz w:val="24"/>
          <w:szCs w:val="24"/>
        </w:rPr>
        <w:t>узгоджує</w:t>
      </w:r>
      <w:r w:rsidR="009A1541" w:rsidRPr="004C1024">
        <w:rPr>
          <w:rFonts w:ascii="Times New Roman" w:hAnsi="Times New Roman" w:cs="Times New Roman"/>
          <w:i/>
          <w:sz w:val="24"/>
          <w:szCs w:val="24"/>
        </w:rPr>
        <w:t>ть</w:t>
      </w:r>
      <w:r w:rsidR="004C1024" w:rsidRPr="004C1024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="004C1024" w:rsidRPr="004C1024">
        <w:rPr>
          <w:rFonts w:ascii="Times New Roman" w:hAnsi="Times New Roman" w:cs="Times New Roman"/>
          <w:i/>
          <w:sz w:val="24"/>
          <w:szCs w:val="24"/>
        </w:rPr>
        <w:t xml:space="preserve"> Сторонами</w:t>
      </w:r>
      <w:r w:rsidR="009A1541">
        <w:rPr>
          <w:rFonts w:ascii="Times New Roman" w:hAnsi="Times New Roman" w:cs="Times New Roman"/>
          <w:sz w:val="24"/>
          <w:szCs w:val="24"/>
        </w:rPr>
        <w:t>).</w:t>
      </w:r>
    </w:p>
    <w:p w:rsidR="009A1541" w:rsidRPr="00140125" w:rsidRDefault="008141C5" w:rsidP="004C1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A1541" w:rsidRPr="00140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541" w:rsidRPr="0014012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газу №_____ </w:t>
      </w:r>
      <w:proofErr w:type="spellStart"/>
      <w:r w:rsidR="009A1541" w:rsidRPr="0014012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9A1541" w:rsidRPr="00140125">
        <w:rPr>
          <w:rFonts w:ascii="Times New Roman" w:hAnsi="Times New Roman" w:cs="Times New Roman"/>
          <w:sz w:val="24"/>
          <w:szCs w:val="24"/>
        </w:rPr>
        <w:t xml:space="preserve"> __</w:t>
      </w:r>
      <w:r w:rsidR="004C1024">
        <w:rPr>
          <w:rFonts w:ascii="Times New Roman" w:hAnsi="Times New Roman" w:cs="Times New Roman"/>
          <w:sz w:val="24"/>
          <w:szCs w:val="24"/>
        </w:rPr>
        <w:t>___</w:t>
      </w:r>
      <w:r w:rsidR="009A1541">
        <w:rPr>
          <w:rFonts w:ascii="Times New Roman" w:hAnsi="Times New Roman" w:cs="Times New Roman"/>
          <w:sz w:val="24"/>
          <w:szCs w:val="24"/>
        </w:rPr>
        <w:t>.__</w:t>
      </w:r>
      <w:r w:rsidR="004C1024">
        <w:rPr>
          <w:rFonts w:ascii="Times New Roman" w:hAnsi="Times New Roman" w:cs="Times New Roman"/>
          <w:sz w:val="24"/>
          <w:szCs w:val="24"/>
        </w:rPr>
        <w:t>___</w:t>
      </w:r>
      <w:r w:rsidR="009A1541">
        <w:rPr>
          <w:rFonts w:ascii="Times New Roman" w:hAnsi="Times New Roman" w:cs="Times New Roman"/>
          <w:sz w:val="24"/>
          <w:szCs w:val="24"/>
        </w:rPr>
        <w:t xml:space="preserve">.202__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41">
        <w:rPr>
          <w:rFonts w:ascii="Times New Roman" w:hAnsi="Times New Roman" w:cs="Times New Roman"/>
          <w:sz w:val="24"/>
          <w:szCs w:val="24"/>
        </w:rPr>
        <w:t>незмінними</w:t>
      </w:r>
      <w:proofErr w:type="spellEnd"/>
      <w:r w:rsidR="009A1541">
        <w:rPr>
          <w:rFonts w:ascii="Times New Roman" w:hAnsi="Times New Roman" w:cs="Times New Roman"/>
          <w:sz w:val="24"/>
          <w:szCs w:val="24"/>
        </w:rPr>
        <w:t>.</w:t>
      </w:r>
    </w:p>
    <w:p w:rsidR="009A1541" w:rsidRDefault="009A1541" w:rsidP="009A1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  <w:r w:rsidRPr="00D1094A">
        <w:rPr>
          <w:rFonts w:ascii="Times New Roman" w:hAnsi="Times New Roman" w:cs="Times New Roman"/>
          <w:sz w:val="24"/>
          <w:szCs w:val="24"/>
        </w:rPr>
        <w:t xml:space="preserve">9. ЮРИДИЧНІ АДРЕСИ І БАНКІВСЬКІ РЕКВІЗИТИ СТОРІН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4523"/>
      </w:tblGrid>
      <w:tr w:rsidR="009A1541" w:rsidRPr="0026006C" w:rsidTr="005974B2">
        <w:trPr>
          <w:trHeight w:val="694"/>
        </w:trPr>
        <w:tc>
          <w:tcPr>
            <w:tcW w:w="2511" w:type="pct"/>
            <w:vAlign w:val="center"/>
          </w:tcPr>
          <w:p w:rsidR="009A1541" w:rsidRPr="0026006C" w:rsidRDefault="009A1541" w:rsidP="005974B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Постачальник:</w:t>
            </w:r>
          </w:p>
          <w:p w:rsidR="009A1541" w:rsidRPr="0026006C" w:rsidRDefault="009A1541" w:rsidP="005974B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ТОВ «СОЛІПАУЕР»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9A1541" w:rsidRPr="0026006C" w:rsidRDefault="009A1541" w:rsidP="005974B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Споживач:</w:t>
            </w:r>
          </w:p>
          <w:p w:rsidR="009A1541" w:rsidRPr="0026006C" w:rsidRDefault="009A1541" w:rsidP="005974B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A1541" w:rsidRPr="0026006C" w:rsidTr="005974B2">
        <w:trPr>
          <w:trHeight w:val="2587"/>
        </w:trPr>
        <w:tc>
          <w:tcPr>
            <w:tcW w:w="2511" w:type="pct"/>
            <w:vAlign w:val="center"/>
          </w:tcPr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Місцезнаходження: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03035, Україна, м. Київ, вул.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Липківського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Василя Митрополита, 45, офіс 402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Код за ЄДРПОУ 44382156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ІПН</w:t>
            </w: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443821526586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Є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платником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податку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прибуток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ідприємств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загальних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підставах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п/р </w:t>
            </w: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U</w:t>
            </w: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A113204780000026007924911623 в АБ </w:t>
            </w:r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Укргазбанк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», м. Київ,  МФО 320478</w:t>
            </w:r>
          </w:p>
          <w:p w:rsidR="009A1541" w:rsidRPr="0026006C" w:rsidRDefault="001E1D84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info</w:t>
              </w:r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@</w:t>
              </w:r>
              <w:proofErr w:type="spellStart"/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solipower</w:t>
              </w:r>
              <w:proofErr w:type="spellEnd"/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9A1541" w:rsidRPr="002600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ua</w:t>
              </w:r>
              <w:proofErr w:type="spellEnd"/>
            </w:hyperlink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+38(066) 969-76-05</w:t>
            </w:r>
          </w:p>
        </w:tc>
        <w:tc>
          <w:tcPr>
            <w:tcW w:w="2141" w:type="pct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307"/>
            </w:tblGrid>
            <w:tr w:rsidR="009A1541" w:rsidRPr="005A6689" w:rsidTr="005974B2">
              <w:trPr>
                <w:trHeight w:val="636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9A1541" w:rsidRPr="0026006C" w:rsidRDefault="009A1541" w:rsidP="005974B2">
                  <w:pPr>
                    <w:spacing w:after="16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Місцезнаходження: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_______, м. Київ, __________, буд. __, оф. 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Код ЄДРПОУ ________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ІПН ____________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UA_________________________________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ПАТ «_________________________»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Код банку (МФО): ________________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.: ___________________________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____________@__________________</w:t>
            </w:r>
          </w:p>
        </w:tc>
      </w:tr>
      <w:tr w:rsidR="009A1541" w:rsidRPr="0026006C" w:rsidTr="005974B2">
        <w:trPr>
          <w:trHeight w:val="1253"/>
        </w:trPr>
        <w:tc>
          <w:tcPr>
            <w:tcW w:w="2511" w:type="pct"/>
            <w:vAlign w:val="center"/>
          </w:tcPr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lastRenderedPageBreak/>
              <w:t>Директор (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>або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</w:t>
            </w:r>
            <w:proofErr w:type="spellStart"/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>уповноважена</w:t>
            </w:r>
            <w:proofErr w:type="spellEnd"/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особа)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___________________ / 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             М.П.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26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Уповноважена особа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lang w:eastAsia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>_________________ /</w:t>
            </w:r>
          </w:p>
          <w:p w:rsidR="009A1541" w:rsidRPr="0026006C" w:rsidRDefault="009A1541" w:rsidP="005974B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006C">
              <w:rPr>
                <w:rFonts w:ascii="Times New Roman" w:eastAsia="Calibri" w:hAnsi="Times New Roman" w:cs="Times New Roman"/>
                <w:bCs/>
                <w:lang w:eastAsia="uk-UA"/>
              </w:rPr>
              <w:t xml:space="preserve">                 М.П.</w:t>
            </w:r>
          </w:p>
        </w:tc>
      </w:tr>
    </w:tbl>
    <w:p w:rsidR="009A1541" w:rsidRDefault="009A1541" w:rsidP="009A1541">
      <w:pPr>
        <w:rPr>
          <w:rFonts w:ascii="Times New Roman" w:hAnsi="Times New Roman" w:cs="Times New Roman"/>
          <w:sz w:val="24"/>
          <w:szCs w:val="24"/>
        </w:rPr>
      </w:pPr>
    </w:p>
    <w:p w:rsidR="009A1541" w:rsidRPr="00D1094A" w:rsidRDefault="009A1541" w:rsidP="009A1541">
      <w:pPr>
        <w:rPr>
          <w:rFonts w:ascii="Times New Roman" w:hAnsi="Times New Roman" w:cs="Times New Roman"/>
          <w:sz w:val="24"/>
          <w:szCs w:val="24"/>
        </w:rPr>
      </w:pPr>
    </w:p>
    <w:p w:rsidR="003147E6" w:rsidRDefault="001E1D84"/>
    <w:sectPr w:rsidR="003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Яна Яценко" w:date="2021-09-29T15:33:00Z" w:initials="ЯЯ">
    <w:p w:rsidR="003E3FD8" w:rsidRDefault="003E3FD8">
      <w:pPr>
        <w:pStyle w:val="a6"/>
      </w:pPr>
      <w:r>
        <w:rPr>
          <w:rStyle w:val="a5"/>
        </w:rPr>
        <w:annotationRef/>
      </w:r>
      <w:proofErr w:type="gramStart"/>
      <w:r w:rsidRPr="003E3FD8">
        <w:t>маржинальна</w:t>
      </w:r>
      <w:proofErr w:type="gramEnd"/>
      <w:r w:rsidRPr="003E3FD8">
        <w:t xml:space="preserve"> </w:t>
      </w:r>
      <w:proofErr w:type="spellStart"/>
      <w:r w:rsidRPr="003E3FD8">
        <w:t>ціна</w:t>
      </w:r>
      <w:proofErr w:type="spellEnd"/>
      <w:r w:rsidRPr="003E3FD8">
        <w:t xml:space="preserve"> продажу Природного газу за 1000 </w:t>
      </w:r>
      <w:proofErr w:type="spellStart"/>
      <w:r w:rsidRPr="003E3FD8">
        <w:t>кубічних</w:t>
      </w:r>
      <w:proofErr w:type="spellEnd"/>
      <w:r w:rsidRPr="003E3FD8">
        <w:t xml:space="preserve"> </w:t>
      </w:r>
      <w:proofErr w:type="spellStart"/>
      <w:r w:rsidRPr="003E3FD8">
        <w:t>метрів</w:t>
      </w:r>
      <w:proofErr w:type="spellEnd"/>
      <w:r w:rsidRPr="003E3FD8">
        <w:t xml:space="preserve">, </w:t>
      </w:r>
      <w:proofErr w:type="spellStart"/>
      <w:r w:rsidRPr="003E3FD8">
        <w:t>розрахована</w:t>
      </w:r>
      <w:proofErr w:type="spellEnd"/>
      <w:r w:rsidRPr="003E3FD8">
        <w:t xml:space="preserve"> Оператором ГТС </w:t>
      </w:r>
      <w:proofErr w:type="spellStart"/>
      <w:r w:rsidRPr="003E3FD8">
        <w:t>відповідно</w:t>
      </w:r>
      <w:proofErr w:type="spellEnd"/>
      <w:r w:rsidRPr="003E3FD8">
        <w:t xml:space="preserve"> до </w:t>
      </w:r>
      <w:proofErr w:type="spellStart"/>
      <w:r w:rsidRPr="003E3FD8">
        <w:t>вимог</w:t>
      </w:r>
      <w:proofErr w:type="spellEnd"/>
      <w:r w:rsidRPr="003E3FD8">
        <w:t xml:space="preserve"> Кодексу ГТС (</w:t>
      </w:r>
      <w:proofErr w:type="spellStart"/>
      <w:r w:rsidRPr="003E3FD8">
        <w:t>ціна</w:t>
      </w:r>
      <w:proofErr w:type="spellEnd"/>
      <w:r w:rsidRPr="003E3FD8">
        <w:t xml:space="preserve">, по </w:t>
      </w:r>
      <w:proofErr w:type="spellStart"/>
      <w:r w:rsidRPr="003E3FD8">
        <w:t>якій</w:t>
      </w:r>
      <w:proofErr w:type="spellEnd"/>
      <w:r w:rsidRPr="003E3FD8">
        <w:t xml:space="preserve"> </w:t>
      </w:r>
      <w:proofErr w:type="spellStart"/>
      <w:r w:rsidRPr="003E3FD8">
        <w:t>Постачальник</w:t>
      </w:r>
      <w:proofErr w:type="spellEnd"/>
      <w:r w:rsidRPr="003E3FD8">
        <w:t xml:space="preserve"> </w:t>
      </w:r>
      <w:proofErr w:type="spellStart"/>
      <w:r w:rsidRPr="003E3FD8">
        <w:t>зобов’язаний</w:t>
      </w:r>
      <w:proofErr w:type="spellEnd"/>
      <w:r w:rsidRPr="003E3FD8">
        <w:t xml:space="preserve"> </w:t>
      </w:r>
      <w:proofErr w:type="spellStart"/>
      <w:r w:rsidRPr="003E3FD8">
        <w:t>продати</w:t>
      </w:r>
      <w:proofErr w:type="spellEnd"/>
      <w:r w:rsidRPr="003E3FD8">
        <w:t xml:space="preserve"> </w:t>
      </w:r>
      <w:proofErr w:type="spellStart"/>
      <w:r w:rsidRPr="003E3FD8">
        <w:t>невибраний</w:t>
      </w:r>
      <w:proofErr w:type="spellEnd"/>
      <w:r w:rsidRPr="003E3FD8">
        <w:t xml:space="preserve"> </w:t>
      </w:r>
      <w:proofErr w:type="spellStart"/>
      <w:r w:rsidRPr="003E3FD8">
        <w:t>Споживачем</w:t>
      </w:r>
      <w:proofErr w:type="spellEnd"/>
      <w:r w:rsidRPr="003E3FD8">
        <w:t xml:space="preserve"> </w:t>
      </w:r>
      <w:proofErr w:type="spellStart"/>
      <w:r w:rsidRPr="003E3FD8">
        <w:t>обсяг</w:t>
      </w:r>
      <w:proofErr w:type="spellEnd"/>
      <w:r w:rsidRPr="003E3FD8">
        <w:t xml:space="preserve"> Природного газу Оператору ГТС).</w:t>
      </w:r>
      <w:r>
        <w:t xml:space="preserve"> Оля, обратите внимание на 10 процентов</w:t>
      </w:r>
      <w:proofErr w:type="gramStart"/>
      <w:r>
        <w:t>.</w:t>
      </w:r>
      <w:proofErr w:type="gramEnd"/>
      <w:r>
        <w:t xml:space="preserve"> </w:t>
      </w:r>
      <w:r w:rsidR="000540FB">
        <w:t>У других я не видела  применение</w:t>
      </w:r>
      <w:r>
        <w:t xml:space="preserve">. И еще </w:t>
      </w:r>
      <w:proofErr w:type="spellStart"/>
      <w:r>
        <w:t>некоторіе</w:t>
      </w:r>
      <w:proofErr w:type="spellEnd"/>
      <w:r>
        <w:t xml:space="preserve"> применяют термин неустойка. Но договор </w:t>
      </w:r>
      <w:proofErr w:type="spellStart"/>
      <w:r>
        <w:t>Нефтегаза</w:t>
      </w:r>
      <w:proofErr w:type="spellEnd"/>
      <w:r>
        <w:t xml:space="preserve"> мне больше нравится</w:t>
      </w:r>
      <w:r w:rsidR="000540FB">
        <w:t xml:space="preserve">, лучше доплата за небаланс. Но нет </w:t>
      </w:r>
      <w:proofErr w:type="spellStart"/>
      <w:r w:rsidR="000540FB">
        <w:t>лии</w:t>
      </w:r>
      <w:proofErr w:type="spellEnd"/>
      <w:r w:rsidR="000540FB">
        <w:t xml:space="preserve"> противоречий с 3 процентами в </w:t>
      </w:r>
      <w:proofErr w:type="spellStart"/>
      <w:r w:rsidR="000540FB">
        <w:t>єтом</w:t>
      </w:r>
      <w:proofErr w:type="spellEnd"/>
      <w:r w:rsidR="000540FB">
        <w:t xml:space="preserve"> случае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273B"/>
    <w:multiLevelType w:val="multilevel"/>
    <w:tmpl w:val="8B5A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41"/>
    <w:rsid w:val="000540FB"/>
    <w:rsid w:val="001533B3"/>
    <w:rsid w:val="001E1D84"/>
    <w:rsid w:val="003E3FD8"/>
    <w:rsid w:val="004C1024"/>
    <w:rsid w:val="005100A2"/>
    <w:rsid w:val="005337F8"/>
    <w:rsid w:val="005A6689"/>
    <w:rsid w:val="006955B2"/>
    <w:rsid w:val="00743B56"/>
    <w:rsid w:val="008141C5"/>
    <w:rsid w:val="009A1541"/>
    <w:rsid w:val="00E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41"/>
    <w:pPr>
      <w:ind w:left="720"/>
      <w:contextualSpacing/>
    </w:pPr>
  </w:style>
  <w:style w:type="table" w:styleId="a4">
    <w:name w:val="Table Grid"/>
    <w:basedOn w:val="a1"/>
    <w:uiPriority w:val="59"/>
    <w:rsid w:val="009A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3F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F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F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3F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3F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41"/>
    <w:pPr>
      <w:ind w:left="720"/>
      <w:contextualSpacing/>
    </w:pPr>
  </w:style>
  <w:style w:type="table" w:styleId="a4">
    <w:name w:val="Table Grid"/>
    <w:basedOn w:val="a1"/>
    <w:uiPriority w:val="59"/>
    <w:rsid w:val="009A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3F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F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F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3F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3F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olipower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Яценко</dc:creator>
  <cp:lastModifiedBy>Яна Яценко</cp:lastModifiedBy>
  <cp:revision>5</cp:revision>
  <dcterms:created xsi:type="dcterms:W3CDTF">2021-09-29T11:24:00Z</dcterms:created>
  <dcterms:modified xsi:type="dcterms:W3CDTF">2021-09-29T13:37:00Z</dcterms:modified>
</cp:coreProperties>
</file>